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 w:firstLine="720"/>
        <w:jc w:val="both"/>
        <w:rPr>
          <w:rStyle w:val="Style_1_ch"/>
          <w:rFonts w:ascii="Arial" w:hAnsi="Arial"/>
        </w:rPr>
      </w:pPr>
    </w:p>
    <w:p w14:paraId="02000000">
      <w:pPr>
        <w:pStyle w:val="Style_2"/>
        <w:ind/>
        <w:jc w:val="right"/>
        <w:rPr>
          <w:rFonts w:ascii="Arial" w:hAnsi="Arial"/>
          <w:color w:val="000000"/>
          <w:sz w:val="16"/>
        </w:rPr>
      </w:pPr>
      <w:bookmarkStart w:id="1" w:name="sub_1000"/>
      <w:bookmarkEnd w:id="1"/>
      <w:r>
        <w:rPr>
          <w:rStyle w:val="Style_3_ch"/>
          <w:rFonts w:ascii="Arial" w:hAnsi="Arial"/>
          <w:sz w:val="24"/>
        </w:rPr>
        <w:t>Приложение N 1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 xml:space="preserve">к </w:t>
      </w:r>
      <w:r>
        <w:rPr>
          <w:rStyle w:val="Style_4_ch"/>
          <w:rFonts w:ascii="Arial" w:hAnsi="Arial"/>
          <w:color w:val="000000"/>
          <w:sz w:val="24"/>
        </w:rPr>
        <w:t>решению</w:t>
      </w:r>
      <w:r>
        <w:rPr>
          <w:rStyle w:val="Style_3_ch"/>
          <w:rFonts w:ascii="Arial" w:hAnsi="Arial"/>
          <w:sz w:val="24"/>
        </w:rPr>
        <w:t xml:space="preserve"> сессии Совета депутатов района (аймака)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>"О системе налогообложения в виде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>единого налога на вмененный доход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>для отдельных видов деятельности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>на территории муниципального образования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>"Онгудайский район"</w:t>
      </w:r>
      <w:r>
        <w:rPr>
          <w:rStyle w:val="Style_3_ch"/>
          <w:rFonts w:ascii="Arial" w:hAnsi="Arial"/>
          <w:sz w:val="24"/>
        </w:rPr>
        <w:br/>
      </w:r>
      <w:r>
        <w:rPr>
          <w:rStyle w:val="Style_3_ch"/>
          <w:rFonts w:ascii="Arial" w:hAnsi="Arial"/>
          <w:sz w:val="24"/>
        </w:rPr>
        <w:t>от 21.09.2016 г. N 21-2</w:t>
      </w:r>
    </w:p>
    <w:p w14:paraId="03000000">
      <w:pPr>
        <w:ind w:firstLine="720"/>
        <w:jc w:val="both"/>
        <w:rPr>
          <w:rStyle w:val="Style_1_ch"/>
          <w:rFonts w:ascii="Arial" w:hAnsi="Arial"/>
        </w:rPr>
      </w:pPr>
    </w:p>
    <w:p w14:paraId="04000000">
      <w:pPr>
        <w:pStyle w:val="Style_5"/>
        <w:rPr>
          <w:rFonts w:ascii="Arial" w:hAnsi="Arial"/>
        </w:rPr>
      </w:pPr>
      <w:r>
        <w:rPr>
          <w:rFonts w:ascii="Arial" w:hAnsi="Arial"/>
        </w:rPr>
        <w:t>Значения</w:t>
      </w:r>
      <w:r>
        <w:rPr>
          <w:rFonts w:ascii="Arial" w:hAnsi="Arial"/>
        </w:rPr>
        <w:br/>
      </w:r>
      <w:r>
        <w:rPr>
          <w:rFonts w:ascii="Arial" w:hAnsi="Arial"/>
        </w:rPr>
        <w:t>корректирующего коэффициента базовой доходности К-2</w:t>
      </w:r>
    </w:p>
    <w:p w14:paraId="05000000">
      <w:pPr>
        <w:ind w:firstLine="720"/>
        <w:jc w:val="both"/>
        <w:rPr>
          <w:rStyle w:val="Style_1_ch"/>
          <w:rFonts w:ascii="Arial" w:hAnsi="Arial"/>
        </w:rPr>
      </w:pPr>
    </w:p>
    <w:tbl>
      <w:tblPr>
        <w:tblStyle w:val="Style_6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bottom w:type="dxa" w:w="0"/>
        </w:tblCellMar>
      </w:tblPr>
      <w:tblGrid>
        <w:gridCol w:w="700"/>
        <w:gridCol w:w="5320"/>
        <w:gridCol w:w="2240"/>
        <w:gridCol w:w="1960"/>
      </w:tblGrid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0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 п/п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0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Виды предпринимательской деятельности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08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коэффициента К-2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A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бытовых услуг в том числе: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B000000">
            <w:pPr>
              <w:pStyle w:val="Style_7"/>
              <w:rPr>
                <w:rFonts w:ascii="Arial" w:hAnsi="Arial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C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D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ремонт обуви и изделий из меха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0,483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0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ремонт металлоизделий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0,377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3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ремонт часов и ювелирных изделий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4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1.4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6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ремонт и обслуживание бытовой техники, компьютеров и оргтехники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0,647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8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9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услуги прачечных, химчисток и фотоателье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1.6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оказания парикмахерских, косметических услуг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0,596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1.7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F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ремонт и пошив швейных,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0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0,593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1.8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2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услуги по прокату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0,542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4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1.9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5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ритуальные услуги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0,600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1.10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8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иные бытовые услуг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0,587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B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ветеринарных услуг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C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0,399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E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0,641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0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1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1,000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5000000">
            <w:pPr>
              <w:pStyle w:val="Style_7"/>
              <w:rPr>
                <w:rFonts w:ascii="Arial" w:hAnsi="Arial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7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автотранспортных услуг по перевозке груза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8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1,000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A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автотранспортных услуг по перевозке пассажиров в том числе: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B000000">
            <w:pPr>
              <w:pStyle w:val="Style_7"/>
              <w:rPr>
                <w:rFonts w:ascii="Arial" w:hAnsi="Arial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C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5.2.1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D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До 4 мест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1,000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5.2.2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0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От 5 до 8 мест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5.2.3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3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От 9 до 12 мест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4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0,681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5.2.4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6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Более 12 мест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0,642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8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9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A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Приложение N 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B000000">
            <w:pPr>
              <w:pStyle w:val="Style_7"/>
              <w:ind/>
              <w:jc w:val="center"/>
              <w:rPr>
                <w:rFonts w:ascii="Arial" w:hAnsi="Arial"/>
              </w:rPr>
            </w:pPr>
            <w:bookmarkStart w:id="2" w:name="sub_1007"/>
            <w:r>
              <w:rPr>
                <w:rFonts w:ascii="Arial" w:hAnsi="Arial"/>
              </w:rPr>
              <w:t>7</w:t>
            </w:r>
            <w:bookmarkEnd w:id="2"/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D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одного торгового места в которых не превышает 5 кв. м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E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одного торгового места в которых превышает 5 кв. м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0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Продовольственные товары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0,459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Пиво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0,612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0,528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8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Овощи, фрукты, цветы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0,669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7.4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Автомобили, запчасти и аксессуары для автомобилей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0,766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0,723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7.5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0000000">
            <w:pPr>
              <w:pStyle w:val="Style_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Головные уборы и одежда из кожи и меха (за исключением реализации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begin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instrText>HYPERLINK "garantF1://70550730.0"</w:instrTex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separate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t>Общероссийского классификатора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продукции по видам экономической деятельности и (или) по перечню кодов товаров в соответствии с 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begin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instrText>HYPERLINK "garantF1://70105520.100000"</w:instrTex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separate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t>Товарной номенклатурой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внешнеэкономической деятельности Евразийского экономического союза, определяемых Правительством Российской Федерации)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0,851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0,813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7.6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0,375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0,347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7.7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8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Лесоматериалы в т.ч. дрова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0,799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0,693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7.8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Комиссионные товары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0,295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0,181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7.9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0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Спортивные и туристические товары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0,392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0,347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7.10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Товары детского ассортимента (одежда, игрушки, обувь (за исключением реализации обувных товаров, подлежащих обязательной маркировке средствами идентификации, в том числе контрольными (идентификационными) знаками по перечню кодов 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begin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instrText>HYPERLINK "garantF1://70550730.0"</w:instrTex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separate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t>Общероссийского классификатора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end"/>
            </w:r>
            <w:r>
              <w:rPr>
                <w:rFonts w:ascii="Arial" w:hAnsi="Arial"/>
              </w:rPr>
              <w:t xml:space="preserve"> продукции по видам экономической деятельности и (или) по перечню кодов товаров в соответствии с 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begin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instrText>HYPERLINK "garantF1://70105520.100000"</w:instrTex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separate"/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t>Товарной номенклатурой</w:t>
            </w:r>
            <w:r>
              <w:rPr>
                <w:rStyle w:val="Style_4_ch"/>
                <w:rFonts w:ascii="Arial" w:hAnsi="Arial"/>
                <w:color w:val="000000"/>
                <w:sz w:val="24"/>
              </w:rPr>
              <w:fldChar w:fldCharType="end"/>
            </w:r>
            <w:r>
              <w:rPr>
                <w:rFonts w:ascii="Arial" w:hAnsi="Arial"/>
              </w:rPr>
              <w:t xml:space="preserve"> внешнеэкономической деятельности Евразийского экономического союза, определяемых Правительством Российской Федерации)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0,528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0,468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8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Ювелирные изделия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0,964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0,813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Прочие товары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0,723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0,647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0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Развозная и разносная розничная торговля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0,954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3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услуг общественного питания через объекты организации общественного питания, с площадью зала обслуживания посетителей не более 150 квадратных метров по каждому объекту общественного питания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Приложение N 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6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8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9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Распространения наружной рекламы с использованием рекламных конструкций в том числе: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A000000">
            <w:pPr>
              <w:pStyle w:val="Style_7"/>
              <w:rPr>
                <w:rFonts w:ascii="Arial" w:hAnsi="Arial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Распространения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0,227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E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F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Распространения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0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0,227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1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2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Распространения наружной рекламы с использованием электронных табло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0,227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4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5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0,227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7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8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в том числе: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9000000">
            <w:pPr>
              <w:pStyle w:val="Style_7"/>
              <w:rPr>
                <w:rFonts w:ascii="Arial" w:hAnsi="Arial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12.1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B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Сельский дом ("зеленый дом")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C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0,227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12.2.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E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Кемпинг сезонного действия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9F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0,284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0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1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Туристическая база сезонного действия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2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0,302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3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12.4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Гостиница, туристические комплексы, туристические база, мотель круглогодичного действия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5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0,385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6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7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Оказание услуг по передаче во временное владение и (или) в пользование торговых мест, расположенных в объектах стационарной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8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0,125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9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type="dxa" w:w="5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A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type="dxa" w:w="4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A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0,125</w:t>
            </w:r>
          </w:p>
        </w:tc>
      </w:tr>
    </w:tbl>
    <w:p w14:paraId="AC000000">
      <w:pPr>
        <w:ind w:firstLine="720"/>
        <w:jc w:val="both"/>
        <w:rPr>
          <w:rStyle w:val="Style_1_ch"/>
          <w:rFonts w:ascii="Arial" w:hAnsi="Arial"/>
        </w:rPr>
      </w:pPr>
    </w:p>
    <w:p w14:paraId="AD000000">
      <w:pPr>
        <w:pStyle w:val="Style_2"/>
        <w:ind/>
        <w:jc w:val="right"/>
        <w:rPr>
          <w:rFonts w:ascii="Arial" w:hAnsi="Arial"/>
          <w:color w:val="000000"/>
          <w:sz w:val="16"/>
        </w:rPr>
      </w:pPr>
      <w:bookmarkStart w:id="3" w:name="sub_2000"/>
      <w:bookmarkEnd w:id="3"/>
    </w:p>
    <w:sectPr>
      <w:pgSz w:h="16800" w:w="11900"/>
      <w:pgMar w:bottom="1440" w:footer="708" w:header="708" w:left="1100" w:right="800" w:top="44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9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9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9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heading 3"/>
    <w:next w:val="Style_9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4" w:type="paragraph">
    <w:name w:val="Гипертекстовая ссылка"/>
    <w:basedOn w:val="Style_3"/>
    <w:link w:val="Style_4_ch"/>
    <w:rPr>
      <w:b w:val="0"/>
      <w:color w:val="106BBE"/>
      <w:sz w:val="20"/>
    </w:rPr>
  </w:style>
  <w:style w:styleId="Style_4_ch" w:type="character">
    <w:name w:val="Гипертекстовая ссылка"/>
    <w:basedOn w:val="Style_3_ch"/>
    <w:link w:val="Style_4"/>
    <w:rPr>
      <w:b w:val="0"/>
      <w:color w:val="106BBE"/>
      <w:sz w:val="20"/>
    </w:rPr>
  </w:style>
  <w:style w:styleId="Style_15" w:type="paragraph">
    <w:name w:val="toc 3"/>
    <w:next w:val="Style_9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8" w:type="paragraph">
    <w:name w:val="Прижатый влево"/>
    <w:basedOn w:val="Style_9"/>
    <w:next w:val="Style_9"/>
    <w:link w:val="Style_8_ch"/>
    <w:pPr>
      <w:ind w:firstLine="0"/>
      <w:jc w:val="left"/>
    </w:pPr>
    <w:rPr>
      <w:sz w:val="24"/>
    </w:rPr>
  </w:style>
  <w:style w:styleId="Style_8_ch" w:type="character">
    <w:name w:val="Прижатый влево"/>
    <w:basedOn w:val="Style_9_ch"/>
    <w:link w:val="Style_8"/>
    <w:rPr>
      <w:sz w:val="24"/>
    </w:rPr>
  </w:style>
  <w:style w:styleId="Style_16" w:type="paragraph">
    <w:name w:val="Информация об изменениях документа"/>
    <w:basedOn w:val="Style_2"/>
    <w:next w:val="Style_9"/>
    <w:link w:val="Style_16_ch"/>
    <w:pPr>
      <w:ind w:right="0"/>
      <w:jc w:val="both"/>
    </w:pPr>
    <w:rPr>
      <w:i w:val="1"/>
    </w:rPr>
  </w:style>
  <w:style w:styleId="Style_16_ch" w:type="character">
    <w:name w:val="Информация об изменениях документа"/>
    <w:basedOn w:val="Style_2_ch"/>
    <w:link w:val="Style_16"/>
    <w:rPr>
      <w:i w:val="1"/>
    </w:rPr>
  </w:style>
  <w:style w:styleId="Style_17" w:type="paragraph">
    <w:name w:val="heading 5"/>
    <w:next w:val="Style_9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5" w:type="paragraph">
    <w:name w:val="heading 1"/>
    <w:basedOn w:val="Style_9"/>
    <w:next w:val="Style_9"/>
    <w:link w:val="Style_5_ch"/>
    <w:uiPriority w:val="9"/>
    <w:qFormat/>
    <w:pPr>
      <w:spacing w:after="108" w:before="108"/>
      <w:ind w:firstLine="0"/>
      <w:jc w:val="center"/>
      <w:outlineLvl w:val="0"/>
    </w:pPr>
    <w:rPr>
      <w:b w:val="1"/>
      <w:color w:val="26282F"/>
      <w:sz w:val="24"/>
    </w:rPr>
  </w:style>
  <w:style w:styleId="Style_5_ch" w:type="character">
    <w:name w:val="heading 1"/>
    <w:basedOn w:val="Style_9_ch"/>
    <w:link w:val="Style_5"/>
    <w:rPr>
      <w:b w:val="1"/>
      <w:color w:val="26282F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7" w:type="paragraph">
    <w:name w:val="Нормальный (таблица)"/>
    <w:basedOn w:val="Style_9"/>
    <w:next w:val="Style_9"/>
    <w:link w:val="Style_7_ch"/>
    <w:pPr>
      <w:ind w:firstLine="0"/>
      <w:jc w:val="both"/>
    </w:pPr>
    <w:rPr>
      <w:sz w:val="24"/>
    </w:rPr>
  </w:style>
  <w:style w:styleId="Style_7_ch" w:type="character">
    <w:name w:val="Нормальный (таблица)"/>
    <w:basedOn w:val="Style_9_ch"/>
    <w:link w:val="Style_7"/>
    <w:rPr>
      <w:sz w:val="24"/>
    </w:rPr>
  </w:style>
  <w:style w:styleId="Style_20" w:type="paragraph">
    <w:name w:val="toc 1"/>
    <w:next w:val="Style_9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9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next w:val="Style_9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Текст (справка)"/>
    <w:basedOn w:val="Style_9"/>
    <w:next w:val="Style_9"/>
    <w:link w:val="Style_26_ch"/>
    <w:pPr>
      <w:ind w:firstLine="0" w:left="170" w:right="170"/>
      <w:jc w:val="left"/>
    </w:pPr>
    <w:rPr>
      <w:sz w:val="24"/>
    </w:rPr>
  </w:style>
  <w:style w:styleId="Style_26_ch" w:type="character">
    <w:name w:val="Текст (справка)"/>
    <w:basedOn w:val="Style_9_ch"/>
    <w:link w:val="Style_26"/>
    <w:rPr>
      <w:sz w:val="24"/>
    </w:rPr>
  </w:style>
  <w:style w:styleId="Style_27" w:type="paragraph">
    <w:name w:val="Subtitle"/>
    <w:next w:val="Style_9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9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3" w:type="paragraph">
    <w:name w:val="Цветовое выделение"/>
    <w:basedOn w:val="Style_1"/>
    <w:link w:val="Style_3_ch"/>
    <w:rPr>
      <w:b w:val="1"/>
      <w:color w:val="26282F"/>
      <w:sz w:val="20"/>
    </w:rPr>
  </w:style>
  <w:style w:styleId="Style_3_ch" w:type="character">
    <w:name w:val="Цветовое выделение"/>
    <w:basedOn w:val="Style_1_ch"/>
    <w:link w:val="Style_3"/>
    <w:rPr>
      <w:b w:val="1"/>
      <w:color w:val="26282F"/>
      <w:sz w:val="20"/>
    </w:rPr>
  </w:style>
  <w:style w:styleId="Style_29" w:type="paragraph">
    <w:name w:val="Title"/>
    <w:next w:val="Style_9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9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1" w:type="paragraph">
    <w:name w:val="Цветовое выделение для Текст"/>
    <w:link w:val="Style_1_ch"/>
    <w:rPr>
      <w:sz w:val="24"/>
    </w:rPr>
  </w:style>
  <w:style w:styleId="Style_1_ch" w:type="character">
    <w:name w:val="Цветовое выделение для Текст"/>
    <w:link w:val="Style_1"/>
    <w:rPr>
      <w:sz w:val="24"/>
    </w:rPr>
  </w:style>
  <w:style w:styleId="Style_2" w:type="paragraph">
    <w:name w:val="Комментарий"/>
    <w:basedOn w:val="Style_26"/>
    <w:next w:val="Style_9"/>
    <w:link w:val="Style_2_ch"/>
    <w:pPr>
      <w:spacing w:before="75"/>
      <w:ind w:right="0"/>
      <w:jc w:val="both"/>
    </w:pPr>
    <w:rPr>
      <w:color w:val="353842"/>
      <w:shd w:fill="F0F0F0" w:val="clear"/>
    </w:rPr>
  </w:style>
  <w:style w:styleId="Style_2_ch" w:type="character">
    <w:name w:val="Комментарий"/>
    <w:basedOn w:val="Style_26_ch"/>
    <w:link w:val="Style_2"/>
    <w:rPr>
      <w:color w:val="353842"/>
      <w:shd w:fill="F0F0F0" w:val="clear"/>
    </w:rPr>
  </w:style>
  <w:style w:styleId="Style_31" w:type="paragraph">
    <w:name w:val="heading 2"/>
    <w:next w:val="Style_9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